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874" w:rsidRPr="00051687" w:rsidRDefault="00051687" w:rsidP="00051687">
      <w:pPr>
        <w:jc w:val="center"/>
        <w:rPr>
          <w:b/>
        </w:rPr>
      </w:pPr>
      <w:r w:rsidRPr="00051687">
        <w:rPr>
          <w:b/>
        </w:rPr>
        <w:t>Notatka</w:t>
      </w:r>
    </w:p>
    <w:p w:rsidR="00051687" w:rsidRPr="00051687" w:rsidRDefault="00051687" w:rsidP="00051687">
      <w:pPr>
        <w:jc w:val="center"/>
        <w:rPr>
          <w:b/>
        </w:rPr>
      </w:pPr>
      <w:r w:rsidRPr="00051687">
        <w:rPr>
          <w:b/>
        </w:rPr>
        <w:t>z posiedzenia w dniu 24. 01.2020r. Zespołu ds. Rzemiosła Rady Przedsiębiorców przy Rzeczniku Małych i Średnich Przedsiębiorstw</w:t>
      </w:r>
    </w:p>
    <w:p w:rsidR="00545AB9" w:rsidRPr="00545AB9" w:rsidRDefault="00545AB9" w:rsidP="00545AB9">
      <w:pPr>
        <w:rPr>
          <w:rFonts w:ascii="Calibri" w:eastAsia="Calibri" w:hAnsi="Calibri" w:cs="Times New Roman"/>
          <w:b/>
        </w:rPr>
      </w:pPr>
    </w:p>
    <w:p w:rsidR="00545AB9" w:rsidRPr="00545AB9" w:rsidRDefault="00545AB9" w:rsidP="00545AB9">
      <w:pPr>
        <w:jc w:val="both"/>
        <w:rPr>
          <w:rFonts w:ascii="Calibri" w:eastAsia="Calibri" w:hAnsi="Calibri" w:cs="Times New Roman"/>
        </w:rPr>
      </w:pPr>
      <w:r w:rsidRPr="00545AB9">
        <w:rPr>
          <w:rFonts w:ascii="Calibri" w:eastAsia="Calibri" w:hAnsi="Calibri" w:cs="Times New Roman"/>
        </w:rPr>
        <w:t>Tematyka posiedzenia poświęcona została  kontynuacji dyskusji  o problemach  branży motoryzacyjnej w procesie likwidacji szkód powypadkowych w ramach ubezpieczeń komunikacyjnych OC. W posiedzeniu uczestniczyli przedstawiciele organizacji motoryzacyjnych skupiających  zakłady rzemieślnicze, Polskiej Izby Ubezpieczeń, , Rzecznika Finansowego, UOKiK, Polskiej Izby Motoryzacji, Instytutu Transportu Samochodowego oraz organizacji rzeczoznawców.</w:t>
      </w:r>
    </w:p>
    <w:p w:rsidR="00545AB9" w:rsidRPr="00545AB9" w:rsidRDefault="00545AB9" w:rsidP="00545AB9">
      <w:pPr>
        <w:jc w:val="both"/>
        <w:rPr>
          <w:rFonts w:ascii="Calibri" w:eastAsia="Calibri" w:hAnsi="Calibri" w:cs="Times New Roman"/>
        </w:rPr>
      </w:pPr>
      <w:r w:rsidRPr="00545AB9">
        <w:rPr>
          <w:rFonts w:ascii="Calibri" w:eastAsia="Calibri" w:hAnsi="Calibri" w:cs="Times New Roman"/>
        </w:rPr>
        <w:t xml:space="preserve">Spotkaniu przewodniczył </w:t>
      </w:r>
      <w:r w:rsidRPr="00545AB9">
        <w:rPr>
          <w:rFonts w:ascii="Calibri" w:eastAsia="Calibri" w:hAnsi="Calibri" w:cs="Times New Roman"/>
          <w:b/>
        </w:rPr>
        <w:t xml:space="preserve">Mikołaj </w:t>
      </w:r>
      <w:proofErr w:type="spellStart"/>
      <w:r w:rsidRPr="00545AB9">
        <w:rPr>
          <w:rFonts w:ascii="Calibri" w:eastAsia="Calibri" w:hAnsi="Calibri" w:cs="Times New Roman"/>
          <w:b/>
        </w:rPr>
        <w:t>Krużyński</w:t>
      </w:r>
      <w:proofErr w:type="spellEnd"/>
      <w:r w:rsidRPr="00545AB9">
        <w:rPr>
          <w:rFonts w:ascii="Calibri" w:eastAsia="Calibri" w:hAnsi="Calibri" w:cs="Times New Roman"/>
          <w:b/>
        </w:rPr>
        <w:t>,</w:t>
      </w:r>
      <w:r w:rsidRPr="00545AB9">
        <w:rPr>
          <w:rFonts w:ascii="Calibri" w:eastAsia="Calibri" w:hAnsi="Calibri" w:cs="Times New Roman"/>
        </w:rPr>
        <w:t xml:space="preserve"> doradca w gabinecie Rzecznika MŚP, koordynujący pracami Rady Przedsiębiorców. Przedstawiciel Rzecznika MŚP poinformował o wynikach  dotychczasowych interwencji podejmowanych w tej sprawie w Komisji Nadzoru Finansowego oraz zreferował najważniejsze ustalenia kontroli NIK w zakresie ochrony konsumentów na rynku ubezpieczeniowym, w  części dotyczącej realizacji odszkodowań z tytułu szkód komunikacyjnych.  </w:t>
      </w:r>
    </w:p>
    <w:p w:rsidR="00545AB9" w:rsidRPr="00545AB9" w:rsidRDefault="00545AB9" w:rsidP="00545AB9">
      <w:pPr>
        <w:jc w:val="both"/>
        <w:rPr>
          <w:rFonts w:ascii="Calibri" w:eastAsia="Calibri" w:hAnsi="Calibri" w:cs="Times New Roman"/>
        </w:rPr>
      </w:pPr>
      <w:r w:rsidRPr="00545AB9">
        <w:rPr>
          <w:rFonts w:ascii="Calibri" w:eastAsia="Calibri" w:hAnsi="Calibri" w:cs="Times New Roman"/>
        </w:rPr>
        <w:t xml:space="preserve">Sytuację na rynku napraw powypadkowych pojazdów w ramach obowiązkowych ubezpieczeń, z punktu widzenia warsztatów naprawczych, przedstawił </w:t>
      </w:r>
      <w:r w:rsidRPr="00545AB9">
        <w:rPr>
          <w:rFonts w:ascii="Calibri" w:eastAsia="Calibri" w:hAnsi="Calibri" w:cs="Times New Roman"/>
          <w:b/>
        </w:rPr>
        <w:t>Andrzej Duch,</w:t>
      </w:r>
      <w:r w:rsidRPr="00545AB9">
        <w:rPr>
          <w:rFonts w:ascii="Calibri" w:eastAsia="Calibri" w:hAnsi="Calibri" w:cs="Times New Roman"/>
        </w:rPr>
        <w:t xml:space="preserve"> przewodniczący Ogólnopolskiej Komisji Motoryzacyjnej Związku Rzemiosła Polskiego. Poinformował, że pomimo ustaleń kontroli NIK z roku 2019  i zaleceń z nich wynikających zasady postępowania zakładów ubezpieczeń (TU) w zakresie likwidacji szkód komunikacyjnych nie uległy zmianie.  Kwoty proponowane przez TU  za naprawy powypadkowe  opierają się często na cenach stosowanych przez zakłady naprawcze z odległych regionów.  Może zmieniły się nieco sposoby postępowania ubezpieczycieli, ale tylko w jednym celu - zwiększenia zysku na tym rodzaju ich  działalności. Nadal powszechnie łamane są prawa poszkodowanych do wypłaty godziwego odszkodowania, a   ubezpieczyciele   wykorzystując pozycję dominującą na rynku nie przestrzegają prawa o ochronie konkurencji i konsumentów.  Mówiąc o tym posłużył się przykładem  informacji uzyskanej z  zakładu motoryzacyjnego z regionu pomorskiego, w której zakład informuje poszkodowanego, że jeśli zdecyduje się dokonać naprawy poza siecią zakładów współpracujących z TU -  wypłata odszkodowania zostanie ograniczona do kwoty oferowanej w zakładzie sieciowym rekomendowanym przez TU.</w:t>
      </w:r>
    </w:p>
    <w:p w:rsidR="00545AB9" w:rsidRPr="00545AB9" w:rsidRDefault="00545AB9" w:rsidP="00545AB9">
      <w:pPr>
        <w:jc w:val="both"/>
        <w:rPr>
          <w:rFonts w:ascii="Calibri" w:eastAsia="Calibri" w:hAnsi="Calibri" w:cs="Times New Roman"/>
        </w:rPr>
      </w:pPr>
      <w:r w:rsidRPr="00545AB9">
        <w:rPr>
          <w:rFonts w:ascii="Calibri" w:eastAsia="Calibri" w:hAnsi="Calibri" w:cs="Times New Roman"/>
        </w:rPr>
        <w:t xml:space="preserve">Wykorzystując forum stworzone przez Rzecznika MŚP, na którym spotkali się główni uczestnicy  sporu  o funkcjonowanie rynku ubezpieczeń komunikacyjnych,  Andrzej Duch apelował o konsensus w tej sprawie, w takim kierunku aby zaproponowane rozwiązania  były optymalne dla zakładów naprawczych,  oraz przede wszystkim ubezpieczonych. </w:t>
      </w:r>
    </w:p>
    <w:p w:rsidR="00545AB9" w:rsidRPr="00545AB9" w:rsidRDefault="00545AB9" w:rsidP="00545AB9">
      <w:pPr>
        <w:jc w:val="both"/>
        <w:rPr>
          <w:rFonts w:ascii="Calibri" w:eastAsia="Calibri" w:hAnsi="Calibri" w:cs="Times New Roman"/>
        </w:rPr>
      </w:pPr>
      <w:r w:rsidRPr="00545AB9">
        <w:rPr>
          <w:rFonts w:ascii="Calibri" w:eastAsia="Calibri" w:hAnsi="Calibri" w:cs="Times New Roman"/>
          <w:b/>
        </w:rPr>
        <w:t xml:space="preserve">Andrzej Maciążek,  </w:t>
      </w:r>
      <w:r w:rsidRPr="00545AB9">
        <w:rPr>
          <w:rFonts w:ascii="Calibri" w:eastAsia="Calibri" w:hAnsi="Calibri" w:cs="Times New Roman"/>
        </w:rPr>
        <w:t xml:space="preserve">Wiceprezes Polskiej Izby Ubezpieczeń (PIU)  – polemizował z  wypowiedzią przedstawiciela zakładów naprawczych, stwierdzając, że kosztorysy nie mogą się opierać na stawkach proponowanych przez zakłady z odległych regionów, obowiązuje bowiem  zasada, że zakład naprawczy  powinien być wybierany  nie dalej, niż 50 km od  miejsca zamieszkania ubezpieczonego. Zwrócił uwagę na kary nałożone przez KNF  na zakłady ubezpieczeniowe, sięgające nawet 0,5 mln zł w sytuacjach zaniżania składek, kiedy  składka była nieadekwatna do ryzyka. Dzisiaj, w opinii mówcy kwestia poziomu składek ubezpieczeniowych została już uporządkowana.  Przedstawiciel PIU </w:t>
      </w:r>
      <w:r w:rsidRPr="00545AB9">
        <w:rPr>
          <w:rFonts w:ascii="Calibri" w:eastAsia="Calibri" w:hAnsi="Calibri" w:cs="Times New Roman"/>
        </w:rPr>
        <w:lastRenderedPageBreak/>
        <w:t xml:space="preserve">przywołał często przytaczany argument, w tym m.in. na posiedzeniu Parlamentarnego Zespołu, poświęconego problemom ubezpieczeń, że im wyższe będą kwoty wypłacanych odszkodowań,  tym wyższe będą składki  opłacane przez klientów zakładów. </w:t>
      </w:r>
    </w:p>
    <w:p w:rsidR="00545AB9" w:rsidRPr="00545AB9" w:rsidRDefault="00545AB9" w:rsidP="00545AB9">
      <w:pPr>
        <w:jc w:val="both"/>
        <w:rPr>
          <w:rFonts w:ascii="Calibri" w:eastAsia="Calibri" w:hAnsi="Calibri" w:cs="Times New Roman"/>
        </w:rPr>
      </w:pPr>
      <w:r w:rsidRPr="00545AB9">
        <w:rPr>
          <w:rFonts w:ascii="Calibri" w:eastAsia="Calibri" w:hAnsi="Calibri" w:cs="Times New Roman"/>
          <w:b/>
        </w:rPr>
        <w:t xml:space="preserve">Mikołaj </w:t>
      </w:r>
      <w:proofErr w:type="spellStart"/>
      <w:r w:rsidRPr="00545AB9">
        <w:rPr>
          <w:rFonts w:ascii="Calibri" w:eastAsia="Calibri" w:hAnsi="Calibri" w:cs="Times New Roman"/>
          <w:b/>
        </w:rPr>
        <w:t>Krużyński</w:t>
      </w:r>
      <w:proofErr w:type="spellEnd"/>
      <w:r w:rsidRPr="00545AB9">
        <w:rPr>
          <w:rFonts w:ascii="Calibri" w:eastAsia="Calibri" w:hAnsi="Calibri" w:cs="Times New Roman"/>
        </w:rPr>
        <w:t xml:space="preserve">  zreferował pisma przewodniczącego Komisji Nadzoru Finansowego (prof.   Jacka Jastrzębskiego) jakie uzyskał Rzecznik MŚP  w odpowiedzi na pisma o informacje nt. podejmowanych  w l. 2014-2019 czynności kontrolnych dotyczących respektowania przez zakłady ubezpieczeń wytycznych z 16.12.2014 r. dotyczących likwidacji szkód z ubezpieczeń komunikacyjnych oraz podjętych w  wyniku kontroli rozstrzygnięć nadzorczych. W piśmie KNF poinformowano, że były podejmowane działania kontrolne. W l. 2015-2019 skontrolowano wszystkich ubezpieczycieli (21 zakładów ubezpieczeń) mających w swojej ofercie produkty w zakresie obowiązkowego ubezpieczenia odpowiedzialności cywilnej posiadaczy pojazdów mechanicznych. W przypadku stwierdzenia w trakcie kontroli naruszenia przepisów prawa lub interesów uprawionych wydawano stosowne zalecenia  lub kary pieniężne z tytułu naruszenia ustawowych terminów na likwidację szkody. Zwrócono jednak uwagę, że możliwości nadzorcze KNF są uwarunkowane granicami prawa, a ponieważ stosunki  pomiędzy ubezpieczycielami a ubezpieczonymi mają charakter cywilnoprawny – rozstrzyganie sporów należy do wyłącznej kompetencji sądów cywilnych. Dlatego nie należy do kompetencji  KNF wydawanie rozstrzygnięć, na mocy których ubezpieczyciel zrealizuje świadczenie w  określonej wysokości. </w:t>
      </w:r>
    </w:p>
    <w:p w:rsidR="00545AB9" w:rsidRPr="00545AB9" w:rsidRDefault="00545AB9" w:rsidP="00545AB9">
      <w:pPr>
        <w:jc w:val="both"/>
        <w:rPr>
          <w:rFonts w:ascii="Calibri" w:eastAsia="Calibri" w:hAnsi="Calibri" w:cs="Times New Roman"/>
        </w:rPr>
      </w:pPr>
      <w:r w:rsidRPr="00545AB9">
        <w:rPr>
          <w:rFonts w:ascii="Calibri" w:eastAsia="Calibri" w:hAnsi="Calibri" w:cs="Times New Roman"/>
          <w:b/>
        </w:rPr>
        <w:t>Jędrzej Jabłoński,</w:t>
      </w:r>
      <w:r w:rsidRPr="00545AB9">
        <w:rPr>
          <w:rFonts w:ascii="Calibri" w:eastAsia="Calibri" w:hAnsi="Calibri" w:cs="Times New Roman"/>
        </w:rPr>
        <w:t xml:space="preserve"> radca prawny  reprezentujący wydział prawno-legislacyjny Biura Rzecznika MŚP poinformował o najważniejszych wynikach kontroli NIK z roku 2019, której głównym celem było ustalenie czy podmioty odpowiedzialne za ochronę konsumentów rzetelnie wypełniały swoje obowiązki przeciwdziałania nieuczciwym praktykom na rynku ubezpieczeniowym. Jedną z zasadniczych grup problemów, na które najczęściej skarżyli się konsumenci, były kłopoty z uzyskaniem odszkodowań w związku likwidacją szkód z ubezpieczeń OC. Ubezpieczeni wskazywali głównie na nieprawidłowości   polegające na zaniżaniu wypłaty odszkodowań lub odmowie wypłaty,  opieszały sposób likwidacji szkody, nieudostępnianie przez zakłady akt szkodowych. Klientom zakładów pozostawało dochodzenie swoich roszczeń w sądzie, jednak większość z nich rezygnowała z tej drogi. UKNF w l. 2014 do I kw. 2018r. otrzymał 11587 zgłoszeń potencjalnych naruszeń interesów klientów zakładów ubezpieczeń , w tym 7.321 dotyczyło (73,9% w dziale ubezpieczeń majątkowych) dotyczyło możliwych nieprawidłowości związanych z ubezpieczeniami OC posiadaczy pojazdów mechanicznych. W raporcie stwierdzono, ze UKNF monitorował zagrożenia na rynku ubezpieczeń pod katem niedozwolonych praktyk rynkowych stosowanych zakłady wobec ubezpieczonych, jednak tematyka konsumencka traktowana była jako zagadnienie o mniejszej istotności wobec zapewnienia stabilności finansowej ubezpieczycieli. </w:t>
      </w:r>
    </w:p>
    <w:p w:rsidR="00545AB9" w:rsidRPr="00545AB9" w:rsidRDefault="00545AB9" w:rsidP="00545AB9">
      <w:pPr>
        <w:jc w:val="both"/>
        <w:rPr>
          <w:rFonts w:ascii="Calibri" w:eastAsia="Calibri" w:hAnsi="Calibri" w:cs="Times New Roman"/>
        </w:rPr>
      </w:pPr>
      <w:r w:rsidRPr="00545AB9">
        <w:rPr>
          <w:rFonts w:ascii="Calibri" w:eastAsia="Calibri" w:hAnsi="Calibri" w:cs="Times New Roman"/>
        </w:rPr>
        <w:t>Przedstawiciel PIU</w:t>
      </w:r>
      <w:r w:rsidRPr="00545AB9">
        <w:rPr>
          <w:rFonts w:ascii="Calibri" w:eastAsia="Calibri" w:hAnsi="Calibri" w:cs="Times New Roman"/>
          <w:color w:val="FF0000"/>
        </w:rPr>
        <w:t xml:space="preserve"> </w:t>
      </w:r>
      <w:r w:rsidRPr="00545AB9">
        <w:rPr>
          <w:rFonts w:ascii="Calibri" w:eastAsia="Calibri" w:hAnsi="Calibri" w:cs="Times New Roman"/>
        </w:rPr>
        <w:t xml:space="preserve">zwrócił uwagę, że przedstawione w raporcie dane liczbowe  o zastrzeżeniach  trzeba analizować  pod kątem ogólnej liczby polis z ubezpieczenia   odpowiedzialności cywilnej, których w skali kraju zawiera się ok. 20 mln i że branża ubezpieczeniowa działa na rynku finansowym  mocno regulowanym.  Jeśli chodzi o spory sądowe z ubezpieczycielami, to są to  głównie spory z profesjonalistami, a nie bezpośrednio z klientami zakładów.   </w:t>
      </w:r>
    </w:p>
    <w:p w:rsidR="00545AB9" w:rsidRPr="00545AB9" w:rsidRDefault="00545AB9" w:rsidP="00545AB9">
      <w:pPr>
        <w:jc w:val="both"/>
        <w:rPr>
          <w:rFonts w:ascii="Calibri" w:eastAsia="Calibri" w:hAnsi="Calibri" w:cs="Times New Roman"/>
        </w:rPr>
      </w:pPr>
      <w:r w:rsidRPr="00545AB9">
        <w:rPr>
          <w:rFonts w:ascii="Calibri" w:eastAsia="Calibri" w:hAnsi="Calibri" w:cs="Times New Roman"/>
        </w:rPr>
        <w:t xml:space="preserve">W trakcie dyskusji pojawiła się propozycja  opracowania pod auspicjami Rzecznika MŚP  (poza Wytycznymi z roku 2014) - Kodeksu dobrych praktyk rynkowych na rynku ubezpieczeń.   W odpowiedzi przedstawiciel PIU poinformował, że ze strony jego organizacji dzisiaj  nie jest możliwe </w:t>
      </w:r>
      <w:r w:rsidRPr="00545AB9">
        <w:rPr>
          <w:rFonts w:ascii="Calibri" w:eastAsia="Calibri" w:hAnsi="Calibri" w:cs="Times New Roman"/>
        </w:rPr>
        <w:lastRenderedPageBreak/>
        <w:t>uzgodnienie w tej sprawie. Konwencja samorządowa jego organizacji  nie dopuszcza podejmowania decyzji w takim trybie za 82 podmioty zrzeszone w Izbie. Jeśli pojawi się taka propozycja, może  zostać rozpatrzona przez kierownictwo Izby, z uwzględnieniem prawa UE.  W sprawie ew. zmian Wytycznych z 2014 roku - Izba Ubezpieczeń musi i uzyskać stanowisko KNF. Zwrócił uwagę, że przede wszystkim  zasady działania zakładów ubezpieczeń ustala ustawodawca.</w:t>
      </w:r>
    </w:p>
    <w:p w:rsidR="00545AB9" w:rsidRPr="00545AB9" w:rsidRDefault="00545AB9" w:rsidP="00545AB9">
      <w:pPr>
        <w:jc w:val="both"/>
        <w:rPr>
          <w:rFonts w:ascii="Calibri" w:eastAsia="Calibri" w:hAnsi="Calibri" w:cs="Times New Roman"/>
        </w:rPr>
      </w:pPr>
      <w:r w:rsidRPr="00545AB9">
        <w:rPr>
          <w:rFonts w:ascii="Calibri" w:eastAsia="Calibri" w:hAnsi="Calibri" w:cs="Times New Roman"/>
        </w:rPr>
        <w:t>Reprezentujący Biuro Rzecznika Finansowego (</w:t>
      </w:r>
      <w:r w:rsidRPr="00545AB9">
        <w:rPr>
          <w:rFonts w:ascii="Calibri" w:eastAsia="Calibri" w:hAnsi="Calibri" w:cs="Times New Roman"/>
          <w:b/>
        </w:rPr>
        <w:t>Aleksander Daszewski,  Krystyna Krawczyk</w:t>
      </w:r>
      <w:r w:rsidRPr="00545AB9">
        <w:rPr>
          <w:rFonts w:ascii="Calibri" w:eastAsia="Calibri" w:hAnsi="Calibri" w:cs="Times New Roman"/>
        </w:rPr>
        <w:t>)   zwrócili uwagę, że Wytyczne KNF  o zasadach współpracy zakładów ubezpieczeń z zakładami naprawczymi  w zakresie  likwidacji szkód powypadkowych  na pewno wymagają przepracowania. Generalnie Wytyczne można ocenić pozytywnie, brakuje w nich tylko aneksów technicznych, zawierających  instrukcję jak</w:t>
      </w:r>
      <w:r w:rsidRPr="00545AB9">
        <w:rPr>
          <w:rFonts w:ascii="Calibri" w:eastAsia="Calibri" w:hAnsi="Calibri" w:cs="Times New Roman"/>
        </w:rPr>
        <w:t>,</w:t>
      </w:r>
      <w:r w:rsidRPr="00545AB9">
        <w:rPr>
          <w:rFonts w:ascii="Calibri" w:eastAsia="Calibri" w:hAnsi="Calibri" w:cs="Times New Roman"/>
        </w:rPr>
        <w:t xml:space="preserve"> np. ustalać ubytek wartości handlowej pojazdu. Wówczas Wytyczne byłyby kompleksowym, pomocniczym  materiałem  szacowania  szkód  komunikacyjnych. Odrębnym problemem jest uszczelnienie Wytycznych i  jak są realizowane. W opinii Rzecznika część zakładów ubezpieczeniowych podąża za Wytycznymi,  i  jest też grupa która ich nie przestrzega, ale  wtedy pojawia się problem konkurencyjności . Jeśli Wytyczne   byłyby powszechnie egzekwowane sytuacja uległaby poprawie. Nie stosowanie się do Wytycznych organów nadzorczych i orzecznictwa  sądowego  powoduje, że na rynku pojawiły się podmioty , które żyją z obsługi sporów.  Najważniejsze wydaje się wypracowanie kompromisu zakładów naprawczych z PIU, w tym kierunku aby likwidacja szkód komunikacyjnych powodowała jak najmniej sporów sądowych. Stwierdzono także, że Wytyczne, które nie są  przestrzegane przez strony pogarszają tylko sytuację, i że  żadne wytyczne i kodeksy nie zastąpią prawa i sądów.  </w:t>
      </w:r>
    </w:p>
    <w:p w:rsidR="00545AB9" w:rsidRPr="00545AB9" w:rsidRDefault="00545AB9" w:rsidP="00545AB9">
      <w:pPr>
        <w:jc w:val="both"/>
        <w:rPr>
          <w:rFonts w:ascii="Calibri" w:eastAsia="Calibri" w:hAnsi="Calibri" w:cs="Times New Roman"/>
        </w:rPr>
      </w:pPr>
      <w:r w:rsidRPr="00545AB9">
        <w:rPr>
          <w:rFonts w:ascii="Calibri" w:eastAsia="Calibri" w:hAnsi="Calibri" w:cs="Times New Roman"/>
        </w:rPr>
        <w:t>Podsumowując dyskusję podjęto następujące ustalenia, że Rzecznik MŚP zwróci się do:</w:t>
      </w:r>
    </w:p>
    <w:p w:rsidR="00545AB9" w:rsidRPr="00545AB9" w:rsidRDefault="00545AB9" w:rsidP="00545AB9">
      <w:pPr>
        <w:numPr>
          <w:ilvl w:val="0"/>
          <w:numId w:val="2"/>
        </w:numPr>
        <w:contextualSpacing/>
        <w:jc w:val="both"/>
        <w:rPr>
          <w:rFonts w:ascii="Calibri" w:eastAsia="Calibri" w:hAnsi="Calibri" w:cs="Times New Roman"/>
        </w:rPr>
      </w:pPr>
      <w:r w:rsidRPr="00545AB9">
        <w:rPr>
          <w:rFonts w:ascii="Calibri" w:eastAsia="Calibri" w:hAnsi="Calibri" w:cs="Times New Roman"/>
        </w:rPr>
        <w:t xml:space="preserve">Ministra Finansów z zapytaniem o </w:t>
      </w:r>
      <w:r>
        <w:rPr>
          <w:rFonts w:ascii="Calibri" w:eastAsia="Calibri" w:hAnsi="Calibri" w:cs="Times New Roman"/>
        </w:rPr>
        <w:t xml:space="preserve">planowane </w:t>
      </w:r>
      <w:r w:rsidRPr="00545AB9">
        <w:rPr>
          <w:rFonts w:ascii="Calibri" w:eastAsia="Calibri" w:hAnsi="Calibri" w:cs="Times New Roman"/>
        </w:rPr>
        <w:t xml:space="preserve">działania legislacyjne mające służyć  </w:t>
      </w:r>
      <w:r>
        <w:rPr>
          <w:rFonts w:ascii="Calibri" w:eastAsia="Calibri" w:hAnsi="Calibri" w:cs="Times New Roman"/>
        </w:rPr>
        <w:t>wprowadzeniu</w:t>
      </w:r>
      <w:r w:rsidRPr="00545AB9">
        <w:rPr>
          <w:rFonts w:ascii="Calibri" w:eastAsia="Calibri" w:hAnsi="Calibri" w:cs="Times New Roman"/>
        </w:rPr>
        <w:t xml:space="preserve">  rozwiązań standardów wyceny szkód komunikacyjnych</w:t>
      </w:r>
      <w:r>
        <w:rPr>
          <w:rFonts w:ascii="Calibri" w:eastAsia="Calibri" w:hAnsi="Calibri" w:cs="Times New Roman"/>
        </w:rPr>
        <w:t>,</w:t>
      </w:r>
    </w:p>
    <w:p w:rsidR="00545AB9" w:rsidRPr="00545AB9" w:rsidRDefault="00545AB9" w:rsidP="00545AB9">
      <w:pPr>
        <w:numPr>
          <w:ilvl w:val="0"/>
          <w:numId w:val="2"/>
        </w:numPr>
        <w:contextualSpacing/>
        <w:jc w:val="both"/>
        <w:rPr>
          <w:rFonts w:ascii="Calibri" w:eastAsia="Calibri" w:hAnsi="Calibri" w:cs="Times New Roman"/>
        </w:rPr>
      </w:pPr>
      <w:r w:rsidRPr="00545AB9">
        <w:rPr>
          <w:rFonts w:ascii="Calibri" w:eastAsia="Calibri" w:hAnsi="Calibri" w:cs="Times New Roman"/>
        </w:rPr>
        <w:t xml:space="preserve">przewodniczącego  Komisji Nadzoru Finansowego o odniesienie się do uwag zawartych w raporcie NIK z 2019 r. a także z zapytaniem, czy UKNF podejmie się współpracy nad  korektą Wytycznych ; </w:t>
      </w:r>
    </w:p>
    <w:p w:rsidR="00545AB9" w:rsidRPr="00545AB9" w:rsidRDefault="00545AB9" w:rsidP="00545AB9">
      <w:pPr>
        <w:numPr>
          <w:ilvl w:val="0"/>
          <w:numId w:val="2"/>
        </w:numPr>
        <w:contextualSpacing/>
        <w:jc w:val="both"/>
        <w:rPr>
          <w:rFonts w:ascii="Calibri" w:eastAsia="Calibri" w:hAnsi="Calibri" w:cs="Times New Roman"/>
        </w:rPr>
      </w:pPr>
      <w:r w:rsidRPr="00545AB9">
        <w:rPr>
          <w:rFonts w:ascii="Calibri" w:eastAsia="Calibri" w:hAnsi="Calibri" w:cs="Times New Roman"/>
        </w:rPr>
        <w:t xml:space="preserve">Ministra Sprawiedliwości o informację o realizację wniosków wynikających z ustaleń  kontroli  NIK  (str. 19 raportu) </w:t>
      </w:r>
    </w:p>
    <w:p w:rsidR="00545AB9" w:rsidRPr="00545AB9" w:rsidRDefault="00545AB9" w:rsidP="00545AB9">
      <w:pPr>
        <w:jc w:val="both"/>
        <w:rPr>
          <w:rFonts w:ascii="Calibri" w:eastAsia="Calibri" w:hAnsi="Calibri" w:cs="Times New Roman"/>
        </w:rPr>
      </w:pPr>
      <w:r>
        <w:rPr>
          <w:rFonts w:ascii="Calibri" w:eastAsia="Calibri" w:hAnsi="Calibri" w:cs="Times New Roman"/>
        </w:rPr>
        <w:t xml:space="preserve">Jednocześnie </w:t>
      </w:r>
      <w:bookmarkStart w:id="0" w:name="_GoBack"/>
      <w:bookmarkEnd w:id="0"/>
      <w:r w:rsidRPr="00545AB9">
        <w:rPr>
          <w:rFonts w:ascii="Calibri" w:eastAsia="Calibri" w:hAnsi="Calibri" w:cs="Times New Roman"/>
        </w:rPr>
        <w:t xml:space="preserve"> uczestnicy spotkania zadeklarowali udział w pracach na korektą Wytycznych. </w:t>
      </w:r>
    </w:p>
    <w:p w:rsidR="00545AB9" w:rsidRPr="00545AB9" w:rsidRDefault="00545AB9" w:rsidP="00545AB9">
      <w:pPr>
        <w:ind w:left="405"/>
        <w:jc w:val="both"/>
        <w:rPr>
          <w:rFonts w:ascii="Calibri" w:eastAsia="Calibri" w:hAnsi="Calibri" w:cs="Times New Roman"/>
        </w:rPr>
      </w:pPr>
    </w:p>
    <w:p w:rsidR="00545AB9" w:rsidRPr="00545AB9" w:rsidRDefault="00545AB9" w:rsidP="00545AB9">
      <w:pPr>
        <w:jc w:val="both"/>
        <w:rPr>
          <w:rFonts w:ascii="Calibri" w:eastAsia="Calibri" w:hAnsi="Calibri" w:cs="Times New Roman"/>
        </w:rPr>
      </w:pPr>
    </w:p>
    <w:p w:rsidR="00545AB9" w:rsidRPr="00545AB9" w:rsidRDefault="00545AB9" w:rsidP="00545AB9">
      <w:pPr>
        <w:jc w:val="both"/>
        <w:rPr>
          <w:rFonts w:ascii="Calibri" w:eastAsia="Calibri" w:hAnsi="Calibri" w:cs="Times New Roman"/>
        </w:rPr>
      </w:pPr>
    </w:p>
    <w:p w:rsidR="00545AB9" w:rsidRPr="00545AB9" w:rsidRDefault="00545AB9" w:rsidP="00545AB9">
      <w:pPr>
        <w:jc w:val="both"/>
        <w:rPr>
          <w:rFonts w:ascii="Calibri" w:eastAsia="Calibri" w:hAnsi="Calibri" w:cs="Times New Roman"/>
        </w:rPr>
      </w:pPr>
    </w:p>
    <w:p w:rsidR="00545AB9" w:rsidRPr="00545AB9" w:rsidRDefault="00545AB9" w:rsidP="00545AB9">
      <w:pPr>
        <w:jc w:val="both"/>
        <w:rPr>
          <w:rFonts w:ascii="Calibri" w:eastAsia="Calibri" w:hAnsi="Calibri" w:cs="Times New Roman"/>
        </w:rPr>
      </w:pPr>
      <w:r w:rsidRPr="00545AB9">
        <w:rPr>
          <w:rFonts w:ascii="Calibri" w:eastAsia="Calibri" w:hAnsi="Calibri" w:cs="Times New Roman"/>
        </w:rPr>
        <w:t xml:space="preserve">Notowała: Elżbieta Lutow </w:t>
      </w:r>
    </w:p>
    <w:p w:rsidR="00545AB9" w:rsidRPr="00545AB9" w:rsidRDefault="00545AB9" w:rsidP="00545AB9">
      <w:pPr>
        <w:jc w:val="both"/>
        <w:rPr>
          <w:rFonts w:ascii="Calibri" w:eastAsia="Calibri" w:hAnsi="Calibri" w:cs="Times New Roman"/>
        </w:rPr>
      </w:pPr>
    </w:p>
    <w:p w:rsidR="00545AB9" w:rsidRPr="00545AB9" w:rsidRDefault="00545AB9" w:rsidP="00545AB9">
      <w:pPr>
        <w:jc w:val="both"/>
        <w:rPr>
          <w:rFonts w:ascii="Calibri" w:eastAsia="Calibri" w:hAnsi="Calibri" w:cs="Times New Roman"/>
        </w:rPr>
      </w:pPr>
    </w:p>
    <w:p w:rsidR="00051687" w:rsidRDefault="00051687">
      <w:pPr>
        <w:rPr>
          <w:b/>
        </w:rPr>
      </w:pPr>
    </w:p>
    <w:p w:rsidR="00545AB9" w:rsidRPr="00051687" w:rsidRDefault="00545AB9">
      <w:pPr>
        <w:rPr>
          <w:b/>
        </w:rPr>
      </w:pPr>
    </w:p>
    <w:sectPr w:rsidR="00545AB9" w:rsidRPr="0005168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0F9" w:rsidRDefault="00C950F9" w:rsidP="0047686F">
      <w:pPr>
        <w:spacing w:after="0" w:line="240" w:lineRule="auto"/>
      </w:pPr>
      <w:r>
        <w:separator/>
      </w:r>
    </w:p>
  </w:endnote>
  <w:endnote w:type="continuationSeparator" w:id="0">
    <w:p w:rsidR="00C950F9" w:rsidRDefault="00C950F9" w:rsidP="00476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558" w:rsidRDefault="001B455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427626318"/>
      <w:docPartObj>
        <w:docPartGallery w:val="Page Numbers (Bottom of Page)"/>
        <w:docPartUnique/>
      </w:docPartObj>
    </w:sdtPr>
    <w:sdtEndPr/>
    <w:sdtContent>
      <w:p w:rsidR="001B4558" w:rsidRDefault="001B4558">
        <w:pPr>
          <w:pStyle w:val="Stopka"/>
        </w:pPr>
        <w:r>
          <w:rPr>
            <w:rFonts w:asciiTheme="majorHAnsi" w:eastAsiaTheme="majorEastAsia" w:hAnsiTheme="majorHAnsi" w:cstheme="majorBidi"/>
            <w:sz w:val="28"/>
            <w:szCs w:val="28"/>
          </w:rPr>
          <w:t xml:space="preserve">str. </w:t>
        </w:r>
        <w:r>
          <w:rPr>
            <w:rFonts w:eastAsiaTheme="minorEastAsia"/>
            <w:szCs w:val="21"/>
          </w:rPr>
          <w:fldChar w:fldCharType="begin"/>
        </w:r>
        <w:r>
          <w:instrText>PAGE    \* MERGEFORMAT</w:instrText>
        </w:r>
        <w:r>
          <w:rPr>
            <w:rFonts w:eastAsiaTheme="minorEastAsia"/>
            <w:szCs w:val="21"/>
          </w:rPr>
          <w:fldChar w:fldCharType="separate"/>
        </w:r>
        <w:r w:rsidR="00545AB9" w:rsidRPr="00545AB9">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rsidR="001B4558" w:rsidRDefault="001B455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558" w:rsidRDefault="001B455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0F9" w:rsidRDefault="00C950F9" w:rsidP="0047686F">
      <w:pPr>
        <w:spacing w:after="0" w:line="240" w:lineRule="auto"/>
      </w:pPr>
      <w:r>
        <w:separator/>
      </w:r>
    </w:p>
  </w:footnote>
  <w:footnote w:type="continuationSeparator" w:id="0">
    <w:p w:rsidR="00C950F9" w:rsidRDefault="00C950F9" w:rsidP="004768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558" w:rsidRDefault="001B455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558" w:rsidRDefault="001B455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558" w:rsidRDefault="001B455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92392"/>
    <w:multiLevelType w:val="hybridMultilevel"/>
    <w:tmpl w:val="A6DCC5B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687"/>
    <w:rsid w:val="00051687"/>
    <w:rsid w:val="000C6763"/>
    <w:rsid w:val="001B4558"/>
    <w:rsid w:val="001C0BE2"/>
    <w:rsid w:val="001E6903"/>
    <w:rsid w:val="0020165E"/>
    <w:rsid w:val="00306C42"/>
    <w:rsid w:val="00315696"/>
    <w:rsid w:val="00362A9F"/>
    <w:rsid w:val="003C17B7"/>
    <w:rsid w:val="00451BA6"/>
    <w:rsid w:val="0047686F"/>
    <w:rsid w:val="004A03DE"/>
    <w:rsid w:val="00525AE0"/>
    <w:rsid w:val="00533CCF"/>
    <w:rsid w:val="00545AB9"/>
    <w:rsid w:val="005F5EAF"/>
    <w:rsid w:val="00740B94"/>
    <w:rsid w:val="00770B8B"/>
    <w:rsid w:val="007B0E1D"/>
    <w:rsid w:val="007C672C"/>
    <w:rsid w:val="007F4C19"/>
    <w:rsid w:val="00914F4C"/>
    <w:rsid w:val="00957874"/>
    <w:rsid w:val="009E4059"/>
    <w:rsid w:val="00AF7234"/>
    <w:rsid w:val="00C60F97"/>
    <w:rsid w:val="00C950F9"/>
    <w:rsid w:val="00CB3533"/>
    <w:rsid w:val="00CE2C05"/>
    <w:rsid w:val="00D0684C"/>
    <w:rsid w:val="00DC0ABD"/>
    <w:rsid w:val="00EB03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5F5EAF"/>
    <w:rPr>
      <w:sz w:val="16"/>
      <w:szCs w:val="16"/>
    </w:rPr>
  </w:style>
  <w:style w:type="paragraph" w:styleId="Tekstkomentarza">
    <w:name w:val="annotation text"/>
    <w:basedOn w:val="Normalny"/>
    <w:link w:val="TekstkomentarzaZnak"/>
    <w:uiPriority w:val="99"/>
    <w:semiHidden/>
    <w:unhideWhenUsed/>
    <w:rsid w:val="005F5EA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F5EAF"/>
    <w:rPr>
      <w:sz w:val="20"/>
      <w:szCs w:val="20"/>
    </w:rPr>
  </w:style>
  <w:style w:type="paragraph" w:styleId="Tematkomentarza">
    <w:name w:val="annotation subject"/>
    <w:basedOn w:val="Tekstkomentarza"/>
    <w:next w:val="Tekstkomentarza"/>
    <w:link w:val="TematkomentarzaZnak"/>
    <w:uiPriority w:val="99"/>
    <w:semiHidden/>
    <w:unhideWhenUsed/>
    <w:rsid w:val="005F5EAF"/>
    <w:rPr>
      <w:b/>
      <w:bCs/>
    </w:rPr>
  </w:style>
  <w:style w:type="character" w:customStyle="1" w:styleId="TematkomentarzaZnak">
    <w:name w:val="Temat komentarza Znak"/>
    <w:basedOn w:val="TekstkomentarzaZnak"/>
    <w:link w:val="Tematkomentarza"/>
    <w:uiPriority w:val="99"/>
    <w:semiHidden/>
    <w:rsid w:val="005F5EAF"/>
    <w:rPr>
      <w:b/>
      <w:bCs/>
      <w:sz w:val="20"/>
      <w:szCs w:val="20"/>
    </w:rPr>
  </w:style>
  <w:style w:type="paragraph" w:styleId="Tekstdymka">
    <w:name w:val="Balloon Text"/>
    <w:basedOn w:val="Normalny"/>
    <w:link w:val="TekstdymkaZnak"/>
    <w:uiPriority w:val="99"/>
    <w:semiHidden/>
    <w:unhideWhenUsed/>
    <w:rsid w:val="005F5EA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F5EAF"/>
    <w:rPr>
      <w:rFonts w:ascii="Tahoma" w:hAnsi="Tahoma" w:cs="Tahoma"/>
      <w:sz w:val="16"/>
      <w:szCs w:val="16"/>
    </w:rPr>
  </w:style>
  <w:style w:type="paragraph" w:styleId="Tekstprzypisukocowego">
    <w:name w:val="endnote text"/>
    <w:basedOn w:val="Normalny"/>
    <w:link w:val="TekstprzypisukocowegoZnak"/>
    <w:uiPriority w:val="99"/>
    <w:semiHidden/>
    <w:unhideWhenUsed/>
    <w:rsid w:val="0047686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7686F"/>
    <w:rPr>
      <w:sz w:val="20"/>
      <w:szCs w:val="20"/>
    </w:rPr>
  </w:style>
  <w:style w:type="character" w:styleId="Odwoanieprzypisukocowego">
    <w:name w:val="endnote reference"/>
    <w:basedOn w:val="Domylnaczcionkaakapitu"/>
    <w:uiPriority w:val="99"/>
    <w:semiHidden/>
    <w:unhideWhenUsed/>
    <w:rsid w:val="0047686F"/>
    <w:rPr>
      <w:vertAlign w:val="superscript"/>
    </w:rPr>
  </w:style>
  <w:style w:type="paragraph" w:styleId="Akapitzlist">
    <w:name w:val="List Paragraph"/>
    <w:basedOn w:val="Normalny"/>
    <w:uiPriority w:val="34"/>
    <w:qFormat/>
    <w:rsid w:val="00EB0331"/>
    <w:pPr>
      <w:ind w:left="720"/>
      <w:contextualSpacing/>
    </w:pPr>
  </w:style>
  <w:style w:type="paragraph" w:styleId="Nagwek">
    <w:name w:val="header"/>
    <w:basedOn w:val="Normalny"/>
    <w:link w:val="NagwekZnak"/>
    <w:uiPriority w:val="99"/>
    <w:unhideWhenUsed/>
    <w:rsid w:val="001B45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4558"/>
  </w:style>
  <w:style w:type="paragraph" w:styleId="Stopka">
    <w:name w:val="footer"/>
    <w:basedOn w:val="Normalny"/>
    <w:link w:val="StopkaZnak"/>
    <w:uiPriority w:val="99"/>
    <w:unhideWhenUsed/>
    <w:rsid w:val="001B45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45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5F5EAF"/>
    <w:rPr>
      <w:sz w:val="16"/>
      <w:szCs w:val="16"/>
    </w:rPr>
  </w:style>
  <w:style w:type="paragraph" w:styleId="Tekstkomentarza">
    <w:name w:val="annotation text"/>
    <w:basedOn w:val="Normalny"/>
    <w:link w:val="TekstkomentarzaZnak"/>
    <w:uiPriority w:val="99"/>
    <w:semiHidden/>
    <w:unhideWhenUsed/>
    <w:rsid w:val="005F5EA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F5EAF"/>
    <w:rPr>
      <w:sz w:val="20"/>
      <w:szCs w:val="20"/>
    </w:rPr>
  </w:style>
  <w:style w:type="paragraph" w:styleId="Tematkomentarza">
    <w:name w:val="annotation subject"/>
    <w:basedOn w:val="Tekstkomentarza"/>
    <w:next w:val="Tekstkomentarza"/>
    <w:link w:val="TematkomentarzaZnak"/>
    <w:uiPriority w:val="99"/>
    <w:semiHidden/>
    <w:unhideWhenUsed/>
    <w:rsid w:val="005F5EAF"/>
    <w:rPr>
      <w:b/>
      <w:bCs/>
    </w:rPr>
  </w:style>
  <w:style w:type="character" w:customStyle="1" w:styleId="TematkomentarzaZnak">
    <w:name w:val="Temat komentarza Znak"/>
    <w:basedOn w:val="TekstkomentarzaZnak"/>
    <w:link w:val="Tematkomentarza"/>
    <w:uiPriority w:val="99"/>
    <w:semiHidden/>
    <w:rsid w:val="005F5EAF"/>
    <w:rPr>
      <w:b/>
      <w:bCs/>
      <w:sz w:val="20"/>
      <w:szCs w:val="20"/>
    </w:rPr>
  </w:style>
  <w:style w:type="paragraph" w:styleId="Tekstdymka">
    <w:name w:val="Balloon Text"/>
    <w:basedOn w:val="Normalny"/>
    <w:link w:val="TekstdymkaZnak"/>
    <w:uiPriority w:val="99"/>
    <w:semiHidden/>
    <w:unhideWhenUsed/>
    <w:rsid w:val="005F5EA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F5EAF"/>
    <w:rPr>
      <w:rFonts w:ascii="Tahoma" w:hAnsi="Tahoma" w:cs="Tahoma"/>
      <w:sz w:val="16"/>
      <w:szCs w:val="16"/>
    </w:rPr>
  </w:style>
  <w:style w:type="paragraph" w:styleId="Tekstprzypisukocowego">
    <w:name w:val="endnote text"/>
    <w:basedOn w:val="Normalny"/>
    <w:link w:val="TekstprzypisukocowegoZnak"/>
    <w:uiPriority w:val="99"/>
    <w:semiHidden/>
    <w:unhideWhenUsed/>
    <w:rsid w:val="0047686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7686F"/>
    <w:rPr>
      <w:sz w:val="20"/>
      <w:szCs w:val="20"/>
    </w:rPr>
  </w:style>
  <w:style w:type="character" w:styleId="Odwoanieprzypisukocowego">
    <w:name w:val="endnote reference"/>
    <w:basedOn w:val="Domylnaczcionkaakapitu"/>
    <w:uiPriority w:val="99"/>
    <w:semiHidden/>
    <w:unhideWhenUsed/>
    <w:rsid w:val="0047686F"/>
    <w:rPr>
      <w:vertAlign w:val="superscript"/>
    </w:rPr>
  </w:style>
  <w:style w:type="paragraph" w:styleId="Akapitzlist">
    <w:name w:val="List Paragraph"/>
    <w:basedOn w:val="Normalny"/>
    <w:uiPriority w:val="34"/>
    <w:qFormat/>
    <w:rsid w:val="00EB0331"/>
    <w:pPr>
      <w:ind w:left="720"/>
      <w:contextualSpacing/>
    </w:pPr>
  </w:style>
  <w:style w:type="paragraph" w:styleId="Nagwek">
    <w:name w:val="header"/>
    <w:basedOn w:val="Normalny"/>
    <w:link w:val="NagwekZnak"/>
    <w:uiPriority w:val="99"/>
    <w:unhideWhenUsed/>
    <w:rsid w:val="001B45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4558"/>
  </w:style>
  <w:style w:type="paragraph" w:styleId="Stopka">
    <w:name w:val="footer"/>
    <w:basedOn w:val="Normalny"/>
    <w:link w:val="StopkaZnak"/>
    <w:uiPriority w:val="99"/>
    <w:unhideWhenUsed/>
    <w:rsid w:val="001B45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4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6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4</Pages>
  <Words>1350</Words>
  <Characters>8103</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Lutow</dc:creator>
  <cp:lastModifiedBy>Elżbieta Lutow</cp:lastModifiedBy>
  <cp:revision>11</cp:revision>
  <dcterms:created xsi:type="dcterms:W3CDTF">2020-01-24T14:42:00Z</dcterms:created>
  <dcterms:modified xsi:type="dcterms:W3CDTF">2020-01-28T14:52:00Z</dcterms:modified>
</cp:coreProperties>
</file>